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23D" w14:textId="43C3DB49" w:rsidR="00AD5627" w:rsidRPr="00AC56B8" w:rsidRDefault="00257EB7" w:rsidP="00AC56B8">
      <w:pPr>
        <w:spacing w:after="200" w:line="276" w:lineRule="auto"/>
        <w:rPr>
          <w:rFonts w:ascii="Arial" w:hAnsi="Arial" w:cs="Arial"/>
          <w:color w:val="000000" w:themeColor="text1"/>
        </w:rPr>
      </w:pPr>
      <w:r w:rsidRPr="00AD5627">
        <w:rPr>
          <w:rFonts w:ascii="Arial" w:hAnsi="Arial" w:cs="Arial"/>
          <w:color w:val="000000" w:themeColor="text1"/>
        </w:rPr>
        <w:t>T</w:t>
      </w:r>
      <w:r w:rsidR="00AD5627">
        <w:rPr>
          <w:rFonts w:ascii="Arial" w:hAnsi="Arial" w:cs="Arial"/>
          <w:color w:val="000000" w:themeColor="text1"/>
        </w:rPr>
        <w:t xml:space="preserve">o </w:t>
      </w:r>
      <w:r w:rsidR="00AC56B8">
        <w:rPr>
          <w:rFonts w:ascii="Arial" w:hAnsi="Arial" w:cs="Arial"/>
          <w:color w:val="000000" w:themeColor="text1"/>
        </w:rPr>
        <w:t xml:space="preserve">support economic development, the </w:t>
      </w:r>
      <w:r w:rsidRPr="00AD5627">
        <w:rPr>
          <w:rFonts w:ascii="Arial" w:hAnsi="Arial" w:cs="Arial"/>
          <w:color w:val="000000" w:themeColor="text1"/>
        </w:rPr>
        <w:t>Isle of Bute Business Improvement District</w:t>
      </w:r>
      <w:r w:rsidR="00AC56B8">
        <w:rPr>
          <w:rFonts w:ascii="Arial" w:hAnsi="Arial" w:cs="Arial"/>
          <w:color w:val="000000" w:themeColor="text1"/>
        </w:rPr>
        <w:t xml:space="preserve"> </w:t>
      </w:r>
      <w:r w:rsidRPr="00AD5627">
        <w:rPr>
          <w:rFonts w:ascii="Arial" w:hAnsi="Arial" w:cs="Arial"/>
          <w:color w:val="000000" w:themeColor="text1"/>
        </w:rPr>
        <w:t>(BID)</w:t>
      </w:r>
      <w:r w:rsidR="00AC56B8">
        <w:rPr>
          <w:rFonts w:ascii="Arial" w:hAnsi="Arial" w:cs="Arial"/>
          <w:color w:val="000000" w:themeColor="text1"/>
        </w:rPr>
        <w:t xml:space="preserve"> is inviting funding </w:t>
      </w:r>
      <w:r w:rsidRPr="00AD5627">
        <w:rPr>
          <w:rFonts w:ascii="Arial" w:hAnsi="Arial" w:cs="Arial"/>
          <w:color w:val="000000" w:themeColor="text1"/>
        </w:rPr>
        <w:t>applications from Levy Payers who are looking to make improvements to their business.</w:t>
      </w:r>
      <w:r w:rsidR="00AC56B8" w:rsidRPr="00AC56B8">
        <w:rPr>
          <w:rFonts w:ascii="Arial" w:hAnsi="Arial" w:cs="Arial"/>
          <w:color w:val="000000" w:themeColor="text1"/>
        </w:rPr>
        <w:t xml:space="preserve"> </w:t>
      </w:r>
      <w:r w:rsidR="00EB0DF9">
        <w:rPr>
          <w:rFonts w:ascii="Arial" w:hAnsi="Arial" w:cs="Arial"/>
          <w:color w:val="000000" w:themeColor="text1"/>
        </w:rPr>
        <w:t xml:space="preserve">Preference will be given </w:t>
      </w:r>
      <w:r w:rsidR="00E238EE">
        <w:rPr>
          <w:rFonts w:ascii="Arial" w:hAnsi="Arial" w:cs="Arial"/>
          <w:color w:val="000000" w:themeColor="text1"/>
        </w:rPr>
        <w:t>to applications using local suppliers and applicants should attach two quotes wherever possible.</w:t>
      </w:r>
    </w:p>
    <w:p w14:paraId="5238B281" w14:textId="1DA808DB" w:rsidR="00257EB7" w:rsidRPr="00AD5627" w:rsidRDefault="003151AA" w:rsidP="00AD154C">
      <w:pPr>
        <w:rPr>
          <w:rFonts w:ascii="Arial" w:hAnsi="Arial" w:cs="Arial"/>
          <w:b/>
          <w:lang w:val="en-US"/>
        </w:rPr>
      </w:pPr>
      <w:r w:rsidRPr="00AD5627">
        <w:rPr>
          <w:rFonts w:ascii="Arial" w:hAnsi="Arial" w:cs="Arial"/>
          <w:b/>
          <w:lang w:val="en-US"/>
        </w:rPr>
        <w:t>ELIGIBILITY CRITERIA</w:t>
      </w:r>
    </w:p>
    <w:p w14:paraId="4178EC29" w14:textId="44C76CC5" w:rsidR="00AC56B8" w:rsidRDefault="00AC56B8" w:rsidP="00AC56B8">
      <w:pPr>
        <w:rPr>
          <w:rFonts w:ascii="Arial" w:hAnsi="Arial" w:cs="Arial"/>
          <w:color w:val="000000" w:themeColor="text1"/>
        </w:rPr>
      </w:pPr>
      <w:r w:rsidRPr="00AD5627">
        <w:rPr>
          <w:rFonts w:ascii="Arial" w:hAnsi="Arial" w:cs="Arial"/>
          <w:color w:val="000000" w:themeColor="text1"/>
        </w:rPr>
        <w:t xml:space="preserve">Applicants can apply for up to £1,000 </w:t>
      </w:r>
      <w:r w:rsidR="00BB34ED" w:rsidRPr="00AD5627">
        <w:rPr>
          <w:rFonts w:ascii="Arial" w:hAnsi="Arial" w:cs="Arial"/>
          <w:color w:val="000000" w:themeColor="text1"/>
        </w:rPr>
        <w:t>including</w:t>
      </w:r>
      <w:r w:rsidRPr="00AD5627">
        <w:rPr>
          <w:rFonts w:ascii="Arial" w:hAnsi="Arial" w:cs="Arial"/>
          <w:color w:val="000000" w:themeColor="text1"/>
        </w:rPr>
        <w:t xml:space="preserve"> VAT to support up to 50% of eligible costs.  Applications that exceed this value and demonstrate that the funding will support significant improvement, will be considered by the Bute BID Board on a case-by-case basis.  The decision to award any funding greater than this value and rate of support, is at the discretion of the Board.  </w:t>
      </w:r>
    </w:p>
    <w:p w14:paraId="294EB7BE" w14:textId="273FA661" w:rsidR="00CC787F" w:rsidRDefault="001A3202" w:rsidP="00AC56B8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The 50%</w:t>
      </w:r>
      <w:r w:rsidR="00FD43B9">
        <w:rPr>
          <w:rFonts w:ascii="Arial" w:hAnsi="Arial" w:cs="Arial"/>
          <w:lang w:val="en-US"/>
        </w:rPr>
        <w:t xml:space="preserve"> required</w:t>
      </w:r>
      <w:r>
        <w:rPr>
          <w:rFonts w:ascii="Arial" w:hAnsi="Arial" w:cs="Arial"/>
          <w:lang w:val="en-US"/>
        </w:rPr>
        <w:t xml:space="preserve"> contribution from </w:t>
      </w:r>
      <w:r w:rsidR="00180CFD">
        <w:rPr>
          <w:rFonts w:ascii="Arial" w:hAnsi="Arial" w:cs="Arial"/>
          <w:lang w:val="en-US"/>
        </w:rPr>
        <w:t>b</w:t>
      </w:r>
      <w:r>
        <w:rPr>
          <w:rFonts w:ascii="Arial" w:hAnsi="Arial" w:cs="Arial"/>
          <w:lang w:val="en-US"/>
        </w:rPr>
        <w:t>usiness owners can be supported through in-kind costs.</w:t>
      </w:r>
      <w:r w:rsidR="00FD43B9">
        <w:rPr>
          <w:rFonts w:ascii="Arial" w:hAnsi="Arial" w:cs="Arial"/>
          <w:lang w:val="en-US"/>
        </w:rPr>
        <w:t xml:space="preserve">  This can be non-monetary goods or services.  Please note that v</w:t>
      </w:r>
      <w:r w:rsidR="00180CFD">
        <w:rPr>
          <w:rFonts w:ascii="Arial" w:hAnsi="Arial" w:cs="Arial"/>
          <w:lang w:val="en-US"/>
        </w:rPr>
        <w:t xml:space="preserve">olunteer time is calculated </w:t>
      </w:r>
      <w:r w:rsidR="00FD43B9">
        <w:rPr>
          <w:rFonts w:ascii="Arial" w:hAnsi="Arial" w:cs="Arial"/>
          <w:lang w:val="en-US"/>
        </w:rPr>
        <w:t>should be calculated at a</w:t>
      </w:r>
      <w:r w:rsidR="00180CFD">
        <w:rPr>
          <w:rFonts w:ascii="Arial" w:hAnsi="Arial" w:cs="Arial"/>
          <w:lang w:val="en-US"/>
        </w:rPr>
        <w:t xml:space="preserve"> standard of £20 per hour.  If </w:t>
      </w:r>
      <w:r w:rsidRPr="00B36276">
        <w:rPr>
          <w:rFonts w:ascii="Arial" w:hAnsi="Arial" w:cs="Arial"/>
        </w:rPr>
        <w:t>you feel comfortable and experienced enough to undertake the work yourself to a high quality, you can make an application for grant</w:t>
      </w:r>
      <w:r w:rsidR="00565748">
        <w:rPr>
          <w:rFonts w:ascii="Arial" w:hAnsi="Arial" w:cs="Arial"/>
        </w:rPr>
        <w:t xml:space="preserve"> funding</w:t>
      </w:r>
      <w:r w:rsidRPr="00B36276">
        <w:rPr>
          <w:rFonts w:ascii="Arial" w:hAnsi="Arial" w:cs="Arial"/>
        </w:rPr>
        <w:t xml:space="preserve"> towards the cost of goods only. </w:t>
      </w:r>
    </w:p>
    <w:p w14:paraId="2CDB9046" w14:textId="1B338448" w:rsidR="00CC787F" w:rsidRDefault="00CC787F" w:rsidP="00AC56B8">
      <w:pPr>
        <w:rPr>
          <w:rFonts w:ascii="Arial" w:hAnsi="Arial" w:cs="Arial"/>
          <w:lang w:val="en-US"/>
        </w:rPr>
      </w:pPr>
      <w:r w:rsidRPr="00AD5627">
        <w:rPr>
          <w:rFonts w:ascii="Arial" w:hAnsi="Arial" w:cs="Arial"/>
          <w:lang w:val="en-US"/>
        </w:rPr>
        <w:t xml:space="preserve">There is a set budget available for the grant scheme </w:t>
      </w:r>
      <w:r w:rsidRPr="007A10C1">
        <w:rPr>
          <w:rFonts w:ascii="Arial" w:hAnsi="Arial" w:cs="Arial"/>
          <w:lang w:val="en-US"/>
        </w:rPr>
        <w:t>of £20,000.</w:t>
      </w:r>
      <w:r w:rsidRPr="00AD5627">
        <w:rPr>
          <w:rFonts w:ascii="Arial" w:hAnsi="Arial" w:cs="Arial"/>
          <w:lang w:val="en-US"/>
        </w:rPr>
        <w:t xml:space="preserve"> Applications are </w:t>
      </w:r>
      <w:r w:rsidR="00512E63">
        <w:rPr>
          <w:rFonts w:ascii="Arial" w:hAnsi="Arial" w:cs="Arial"/>
          <w:lang w:val="en-US"/>
        </w:rPr>
        <w:t>considered</w:t>
      </w:r>
      <w:r w:rsidRPr="00AD5627">
        <w:rPr>
          <w:rFonts w:ascii="Arial" w:hAnsi="Arial" w:cs="Arial"/>
          <w:lang w:val="en-US"/>
        </w:rPr>
        <w:t xml:space="preserve"> on a first come first served basis.</w:t>
      </w:r>
    </w:p>
    <w:p w14:paraId="60E2EA75" w14:textId="3E7162C1" w:rsidR="00E42876" w:rsidRPr="00963EAD" w:rsidRDefault="00E42876" w:rsidP="00AC56B8">
      <w:pPr>
        <w:rPr>
          <w:rFonts w:ascii="Arial" w:hAnsi="Arial" w:cs="Arial"/>
          <w:lang w:val="en-US"/>
        </w:rPr>
      </w:pPr>
      <w:r w:rsidRPr="00BC0902">
        <w:rPr>
          <w:rFonts w:ascii="Arial" w:hAnsi="Arial" w:cs="Arial"/>
          <w:highlight w:val="green"/>
          <w:lang w:val="en-US"/>
        </w:rPr>
        <w:t>Please note that payment of the grant will only b</w:t>
      </w:r>
      <w:r w:rsidR="00963EAD" w:rsidRPr="00BC0902">
        <w:rPr>
          <w:rFonts w:ascii="Arial" w:hAnsi="Arial" w:cs="Arial"/>
          <w:highlight w:val="green"/>
          <w:lang w:val="en-US"/>
        </w:rPr>
        <w:t>e made once invoices</w:t>
      </w:r>
      <w:r w:rsidR="00E32E74">
        <w:rPr>
          <w:rFonts w:ascii="Arial" w:hAnsi="Arial" w:cs="Arial"/>
          <w:highlight w:val="green"/>
          <w:lang w:val="en-US"/>
        </w:rPr>
        <w:t xml:space="preserve"> or </w:t>
      </w:r>
      <w:r w:rsidR="00963EAD" w:rsidRPr="00BC0902">
        <w:rPr>
          <w:rFonts w:ascii="Arial" w:hAnsi="Arial" w:cs="Arial"/>
          <w:highlight w:val="green"/>
          <w:lang w:val="en-US"/>
        </w:rPr>
        <w:t>receipts and proof of payment have been submitted.</w:t>
      </w:r>
    </w:p>
    <w:p w14:paraId="4972247F" w14:textId="31740CA7" w:rsidR="00CC787F" w:rsidRDefault="00CC787F" w:rsidP="00AC56B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All funding must be spent and funding claims submitted by </w:t>
      </w:r>
      <w:r w:rsidR="007A10C1">
        <w:rPr>
          <w:rFonts w:ascii="Arial" w:hAnsi="Arial" w:cs="Arial"/>
          <w:lang w:val="en-US"/>
        </w:rPr>
        <w:t>31</w:t>
      </w:r>
      <w:r w:rsidR="007A10C1" w:rsidRPr="007A10C1">
        <w:rPr>
          <w:rFonts w:ascii="Arial" w:hAnsi="Arial" w:cs="Arial"/>
          <w:vertAlign w:val="superscript"/>
          <w:lang w:val="en-US"/>
        </w:rPr>
        <w:t>st</w:t>
      </w:r>
      <w:r w:rsidR="007A10C1">
        <w:rPr>
          <w:rFonts w:ascii="Arial" w:hAnsi="Arial" w:cs="Arial"/>
          <w:lang w:val="en-US"/>
        </w:rPr>
        <w:t xml:space="preserve"> March</w:t>
      </w:r>
      <w:r w:rsidRPr="007A10C1">
        <w:rPr>
          <w:rFonts w:ascii="Arial" w:hAnsi="Arial" w:cs="Arial"/>
          <w:lang w:val="en-US"/>
        </w:rPr>
        <w:t xml:space="preserve"> 2026</w:t>
      </w:r>
      <w:r>
        <w:rPr>
          <w:rFonts w:ascii="Arial" w:hAnsi="Arial" w:cs="Arial"/>
          <w:lang w:val="en-US"/>
        </w:rPr>
        <w:t>.</w:t>
      </w:r>
    </w:p>
    <w:p w14:paraId="7A1BB5A6" w14:textId="77777777" w:rsidR="00CC787F" w:rsidRPr="00D07DB4" w:rsidRDefault="00CC787F" w:rsidP="00AC56B8">
      <w:pPr>
        <w:rPr>
          <w:rFonts w:ascii="Arial" w:hAnsi="Arial" w:cs="Arial"/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56B8" w14:paraId="3C3C6A71" w14:textId="77777777" w:rsidTr="00AC56B8">
        <w:tc>
          <w:tcPr>
            <w:tcW w:w="9016" w:type="dxa"/>
            <w:shd w:val="clear" w:color="auto" w:fill="D7F1F0"/>
          </w:tcPr>
          <w:p w14:paraId="1601E9F8" w14:textId="5FA451FA" w:rsidR="00AC56B8" w:rsidRDefault="00AC56B8" w:rsidP="00AD154C">
            <w:p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>You can apply if your business:</w:t>
            </w:r>
          </w:p>
          <w:p w14:paraId="6BFD1C6A" w14:textId="77777777" w:rsidR="00AC56B8" w:rsidRDefault="00AC56B8" w:rsidP="00AD154C">
            <w:pPr>
              <w:rPr>
                <w:rFonts w:ascii="Arial" w:hAnsi="Arial" w:cs="Arial"/>
                <w:bCs/>
                <w:lang w:val="en-US"/>
              </w:rPr>
            </w:pPr>
          </w:p>
          <w:p w14:paraId="6837F9BA" w14:textId="77777777" w:rsidR="00AC56B8" w:rsidRPr="00AD5627" w:rsidRDefault="00AC56B8" w:rsidP="00AC56B8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>Is within the Isle of Bute BID Boundary.</w:t>
            </w:r>
          </w:p>
          <w:p w14:paraId="46745213" w14:textId="77777777" w:rsidR="00AC56B8" w:rsidRPr="00AD5627" w:rsidRDefault="00AC56B8" w:rsidP="00AC56B8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>Is paying the BID Levy or an Associate Membership fee.</w:t>
            </w:r>
          </w:p>
          <w:p w14:paraId="777D8641" w14:textId="6A581B5E" w:rsidR="00AC56B8" w:rsidRPr="00AD5627" w:rsidRDefault="00E979CB" w:rsidP="00AC56B8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Is up to date with your BID </w:t>
            </w:r>
            <w:r w:rsidR="00557D79">
              <w:rPr>
                <w:rFonts w:ascii="Arial" w:hAnsi="Arial" w:cs="Arial"/>
                <w:bCs/>
                <w:lang w:val="en-US"/>
              </w:rPr>
              <w:t>L</w:t>
            </w:r>
            <w:r>
              <w:rPr>
                <w:rFonts w:ascii="Arial" w:hAnsi="Arial" w:cs="Arial"/>
                <w:bCs/>
                <w:lang w:val="en-US"/>
              </w:rPr>
              <w:t xml:space="preserve">evy </w:t>
            </w:r>
            <w:r w:rsidR="00557D79">
              <w:rPr>
                <w:rFonts w:ascii="Arial" w:hAnsi="Arial" w:cs="Arial"/>
                <w:bCs/>
                <w:lang w:val="en-US"/>
              </w:rPr>
              <w:t>payments</w:t>
            </w:r>
          </w:p>
          <w:p w14:paraId="57B45562" w14:textId="4EDD48E9" w:rsidR="00AC56B8" w:rsidRDefault="00AC56B8" w:rsidP="00AD154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AC56B8" w14:paraId="5B288C98" w14:textId="77777777" w:rsidTr="00AC56B8">
        <w:tc>
          <w:tcPr>
            <w:tcW w:w="9016" w:type="dxa"/>
            <w:shd w:val="clear" w:color="auto" w:fill="D7F1F0"/>
          </w:tcPr>
          <w:p w14:paraId="1910C1CA" w14:textId="77777777" w:rsidR="00AC56B8" w:rsidRDefault="00AC56B8" w:rsidP="00AC56B8">
            <w:p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>You can apply for a grant for:</w:t>
            </w:r>
          </w:p>
          <w:p w14:paraId="2F285FC8" w14:textId="77777777" w:rsidR="00AC56B8" w:rsidRPr="00AD5627" w:rsidRDefault="00AC56B8" w:rsidP="00AC56B8">
            <w:pPr>
              <w:rPr>
                <w:rFonts w:ascii="Arial" w:hAnsi="Arial" w:cs="Arial"/>
                <w:bCs/>
                <w:lang w:val="en-US"/>
              </w:rPr>
            </w:pPr>
          </w:p>
          <w:p w14:paraId="32E71722" w14:textId="77777777" w:rsidR="00AC56B8" w:rsidRPr="00AD5627" w:rsidRDefault="00AC56B8" w:rsidP="00AC56B8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iCs/>
                <w:lang w:val="en-US"/>
              </w:rPr>
              <w:t>Improvements</w:t>
            </w:r>
            <w:r w:rsidRPr="00AD5627">
              <w:rPr>
                <w:rFonts w:ascii="Arial" w:hAnsi="Arial" w:cs="Arial"/>
                <w:bCs/>
                <w:i/>
                <w:lang w:val="en-US"/>
              </w:rPr>
              <w:t xml:space="preserve"> </w:t>
            </w:r>
            <w:r w:rsidRPr="00AD5627">
              <w:rPr>
                <w:rFonts w:ascii="Arial" w:hAnsi="Arial" w:cs="Arial"/>
                <w:bCs/>
                <w:lang w:val="en-US"/>
              </w:rPr>
              <w:t>to the physical appearance of the outside of your business premises; costs such as decoration, renewed signage, outside lighting, awnings, and replacement of exterior features.</w:t>
            </w:r>
          </w:p>
          <w:p w14:paraId="666F4865" w14:textId="77777777" w:rsidR="00AC56B8" w:rsidRPr="00AD5627" w:rsidRDefault="00AC56B8" w:rsidP="00AC56B8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>Improvements to the physical appearance of the interior of your business premises; costs such as decoration, renewed fixtures and fittings.</w:t>
            </w:r>
          </w:p>
          <w:p w14:paraId="56392AC0" w14:textId="77777777" w:rsidR="00AC56B8" w:rsidRPr="00AD5627" w:rsidRDefault="00AC56B8" w:rsidP="00AC56B8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>Business development support; costs such as marketing fees, website development.</w:t>
            </w:r>
          </w:p>
          <w:p w14:paraId="6A29DC57" w14:textId="4FC03E69" w:rsidR="00AC56B8" w:rsidRPr="00AD5627" w:rsidRDefault="00AC56B8" w:rsidP="00AC56B8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 xml:space="preserve">Equipment; costs such as the purchase of kitchen equipment within </w:t>
            </w:r>
            <w:r w:rsidR="00512E63" w:rsidRPr="00AD5627">
              <w:rPr>
                <w:rFonts w:ascii="Arial" w:hAnsi="Arial" w:cs="Arial"/>
                <w:bCs/>
                <w:lang w:val="en-US"/>
              </w:rPr>
              <w:t>hospitality</w:t>
            </w:r>
            <w:r w:rsidR="00565748">
              <w:rPr>
                <w:rFonts w:ascii="Arial" w:hAnsi="Arial" w:cs="Arial"/>
                <w:bCs/>
                <w:lang w:val="en-US"/>
              </w:rPr>
              <w:t xml:space="preserve"> premises.</w:t>
            </w:r>
          </w:p>
          <w:p w14:paraId="74CC42B8" w14:textId="77777777" w:rsidR="00AC56B8" w:rsidRDefault="00AC56B8" w:rsidP="00AD154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AC56B8" w14:paraId="3B1D8BD3" w14:textId="77777777" w:rsidTr="00AC56B8">
        <w:tc>
          <w:tcPr>
            <w:tcW w:w="9016" w:type="dxa"/>
            <w:shd w:val="clear" w:color="auto" w:fill="D7F1F0"/>
          </w:tcPr>
          <w:p w14:paraId="0A3DEF83" w14:textId="77777777" w:rsidR="00AC56B8" w:rsidRDefault="00AC56B8" w:rsidP="00AC56B8">
            <w:p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lastRenderedPageBreak/>
              <w:t>You cannot apply for:</w:t>
            </w:r>
          </w:p>
          <w:p w14:paraId="0AA9FB12" w14:textId="77777777" w:rsidR="00AC56B8" w:rsidRPr="00AD5627" w:rsidRDefault="00AC56B8" w:rsidP="00AC56B8">
            <w:pPr>
              <w:rPr>
                <w:rFonts w:ascii="Arial" w:hAnsi="Arial" w:cs="Arial"/>
                <w:bCs/>
                <w:lang w:val="en-US"/>
              </w:rPr>
            </w:pPr>
          </w:p>
          <w:p w14:paraId="051A2838" w14:textId="3ABDC441" w:rsidR="00AC56B8" w:rsidRPr="00AD5627" w:rsidRDefault="00AC56B8" w:rsidP="00AC56B8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>Funding for work already</w:t>
            </w:r>
            <w:r w:rsidR="00565748">
              <w:rPr>
                <w:rFonts w:ascii="Arial" w:hAnsi="Arial" w:cs="Arial"/>
                <w:bCs/>
                <w:lang w:val="en-US"/>
              </w:rPr>
              <w:t xml:space="preserve"> started or</w:t>
            </w:r>
            <w:r w:rsidRPr="00AD5627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565748" w:rsidRPr="00AD5627">
              <w:rPr>
                <w:rFonts w:ascii="Arial" w:hAnsi="Arial" w:cs="Arial"/>
                <w:bCs/>
                <w:lang w:val="en-US"/>
              </w:rPr>
              <w:t>completed.</w:t>
            </w:r>
          </w:p>
          <w:p w14:paraId="5785A596" w14:textId="2388109A" w:rsidR="00AC56B8" w:rsidRPr="00AD5627" w:rsidRDefault="00AC56B8" w:rsidP="00AC56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AD5627">
              <w:rPr>
                <w:rFonts w:ascii="Arial" w:hAnsi="Arial" w:cs="Arial"/>
                <w:color w:val="000000" w:themeColor="text1"/>
              </w:rPr>
              <w:t>Any costs towards the core running of your business such as utilities and staff costs.</w:t>
            </w:r>
            <w:r w:rsidR="007A10C1">
              <w:rPr>
                <w:rFonts w:ascii="Arial" w:hAnsi="Arial" w:cs="Arial"/>
                <w:color w:val="000000" w:themeColor="text1"/>
              </w:rPr>
              <w:t xml:space="preserve">  If you need support with this type of expenditure, you may find support following these links: </w:t>
            </w:r>
            <w:hyperlink r:id="rId7" w:history="1">
              <w:r w:rsidR="007A10C1" w:rsidRPr="007A10C1">
                <w:rPr>
                  <w:rStyle w:val="Hyperlink"/>
                  <w:rFonts w:ascii="Arial" w:hAnsi="Arial" w:cs="Arial"/>
                </w:rPr>
                <w:t>Advice for businesses and local authorities - Energy Saving Trust</w:t>
              </w:r>
            </w:hyperlink>
            <w:r w:rsidR="007A10C1">
              <w:rPr>
                <w:rFonts w:ascii="Arial" w:hAnsi="Arial" w:cs="Arial"/>
                <w:color w:val="000000" w:themeColor="text1"/>
              </w:rPr>
              <w:t xml:space="preserve"> and </w:t>
            </w:r>
            <w:hyperlink r:id="rId8" w:history="1">
              <w:r w:rsidR="007A10C1" w:rsidRPr="007A10C1">
                <w:rPr>
                  <w:rStyle w:val="Hyperlink"/>
                  <w:rFonts w:ascii="Arial" w:hAnsi="Arial" w:cs="Arial"/>
                </w:rPr>
                <w:t>Helping people into work | Argyll and Bute Council</w:t>
              </w:r>
            </w:hyperlink>
          </w:p>
          <w:p w14:paraId="3DA697E2" w14:textId="77777777" w:rsidR="00AC56B8" w:rsidRDefault="00AC56B8" w:rsidP="00AD154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AC56B8" w14:paraId="00368D7D" w14:textId="77777777" w:rsidTr="00AC56B8">
        <w:trPr>
          <w:trHeight w:val="4292"/>
        </w:trPr>
        <w:tc>
          <w:tcPr>
            <w:tcW w:w="9016" w:type="dxa"/>
            <w:shd w:val="clear" w:color="auto" w:fill="D7F1F0"/>
          </w:tcPr>
          <w:p w14:paraId="6BDD8234" w14:textId="77777777" w:rsidR="00AC56B8" w:rsidRDefault="00AC56B8" w:rsidP="00AC56B8">
            <w:p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 xml:space="preserve">Before applying you should check: </w:t>
            </w:r>
          </w:p>
          <w:p w14:paraId="4461354E" w14:textId="2DC8C233" w:rsidR="001A3202" w:rsidRPr="00AD5627" w:rsidRDefault="001A3202" w:rsidP="00AC56B8">
            <w:pPr>
              <w:rPr>
                <w:rFonts w:ascii="Arial" w:hAnsi="Arial" w:cs="Arial"/>
                <w:bCs/>
                <w:lang w:val="en-US"/>
              </w:rPr>
            </w:pPr>
          </w:p>
          <w:p w14:paraId="2BD906F8" w14:textId="77777777" w:rsidR="00AC56B8" w:rsidRPr="00AD5627" w:rsidRDefault="00AC56B8" w:rsidP="00565748">
            <w:pPr>
              <w:numPr>
                <w:ilvl w:val="0"/>
                <w:numId w:val="9"/>
              </w:numPr>
              <w:ind w:left="731"/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>That you have the owner’s permission to undertake the work (we may need evidence to show this).</w:t>
            </w:r>
          </w:p>
          <w:p w14:paraId="3FED1828" w14:textId="77777777" w:rsidR="00AC56B8" w:rsidRPr="00AD5627" w:rsidRDefault="00AC56B8" w:rsidP="00565748">
            <w:pPr>
              <w:numPr>
                <w:ilvl w:val="0"/>
                <w:numId w:val="9"/>
              </w:numPr>
              <w:ind w:left="731"/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>Whether you require planning permission for the proposed work:</w:t>
            </w:r>
          </w:p>
          <w:p w14:paraId="05C49BFD" w14:textId="77777777" w:rsidR="00AC56B8" w:rsidRPr="00AD5627" w:rsidRDefault="00AC56B8" w:rsidP="00565748">
            <w:pPr>
              <w:numPr>
                <w:ilvl w:val="0"/>
                <w:numId w:val="9"/>
              </w:numPr>
              <w:ind w:left="731"/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>Planning Permission is required for any alteration that ‘materially affects the external appearance of a building, including canopies/awnings and external security features (and painting within Conservation Areas).’</w:t>
            </w:r>
          </w:p>
          <w:p w14:paraId="62A0EA23" w14:textId="22EAFC48" w:rsidR="00AC56B8" w:rsidRPr="00A5185A" w:rsidRDefault="00AC56B8" w:rsidP="00A5185A">
            <w:pPr>
              <w:numPr>
                <w:ilvl w:val="0"/>
                <w:numId w:val="9"/>
              </w:numPr>
              <w:ind w:left="731"/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>Listed Building Consent may also be required in Conservation areas, or for original 19</w:t>
            </w:r>
            <w:r w:rsidRPr="00AD5627">
              <w:rPr>
                <w:rFonts w:ascii="Arial" w:hAnsi="Arial" w:cs="Arial"/>
                <w:bCs/>
                <w:vertAlign w:val="superscript"/>
                <w:lang w:val="en-US"/>
              </w:rPr>
              <w:t>th</w:t>
            </w:r>
            <w:r w:rsidRPr="00AD5627">
              <w:rPr>
                <w:rFonts w:ascii="Arial" w:hAnsi="Arial" w:cs="Arial"/>
                <w:bCs/>
                <w:lang w:val="en-US"/>
              </w:rPr>
              <w:t xml:space="preserve"> or 20</w:t>
            </w:r>
            <w:r w:rsidRPr="00AD5627">
              <w:rPr>
                <w:rFonts w:ascii="Arial" w:hAnsi="Arial" w:cs="Arial"/>
                <w:bCs/>
                <w:vertAlign w:val="superscript"/>
                <w:lang w:val="en-US"/>
              </w:rPr>
              <w:t>th</w:t>
            </w:r>
            <w:r w:rsidRPr="00AD5627">
              <w:rPr>
                <w:rFonts w:ascii="Arial" w:hAnsi="Arial" w:cs="Arial"/>
                <w:bCs/>
                <w:lang w:val="en-US"/>
              </w:rPr>
              <w:t xml:space="preserve"> Century shop frontages.</w:t>
            </w:r>
            <w:r w:rsidR="00A5185A">
              <w:rPr>
                <w:rFonts w:ascii="Arial" w:hAnsi="Arial" w:cs="Arial"/>
                <w:bCs/>
                <w:lang w:val="en-US"/>
              </w:rPr>
              <w:t xml:space="preserve">  </w:t>
            </w:r>
            <w:r w:rsidR="00A5185A" w:rsidRPr="00FD43B9">
              <w:rPr>
                <w:rFonts w:ascii="Arial" w:hAnsi="Arial" w:cs="Arial"/>
              </w:rPr>
              <w:t xml:space="preserve">You can search for your address to find out whether your property is listed via the following link: </w:t>
            </w:r>
            <w:hyperlink r:id="rId9" w:history="1">
              <w:r w:rsidR="00A5185A" w:rsidRPr="00FD43B9">
                <w:rPr>
                  <w:rStyle w:val="Hyperlink"/>
                  <w:rFonts w:ascii="Arial" w:hAnsi="Arial" w:cs="Arial"/>
                </w:rPr>
                <w:t>https://www.historicenvironment.scot/advice-and-support/listing-scheduling-and-designations/listed-buildings/search-for-a-listed-building/</w:t>
              </w:r>
            </w:hyperlink>
          </w:p>
          <w:p w14:paraId="2401EA41" w14:textId="77777777" w:rsidR="00FD43B9" w:rsidRDefault="00AC56B8" w:rsidP="00FD43B9">
            <w:pPr>
              <w:numPr>
                <w:ilvl w:val="0"/>
                <w:numId w:val="9"/>
              </w:numPr>
              <w:ind w:left="731"/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 xml:space="preserve">Many proposed signs require advertising consent. </w:t>
            </w:r>
          </w:p>
          <w:p w14:paraId="6BBCF146" w14:textId="4430C88A" w:rsidR="00FD43B9" w:rsidRPr="00FD43B9" w:rsidRDefault="00FD43B9" w:rsidP="00FD43B9">
            <w:pPr>
              <w:numPr>
                <w:ilvl w:val="0"/>
                <w:numId w:val="9"/>
              </w:numPr>
              <w:ind w:left="731"/>
              <w:rPr>
                <w:rFonts w:ascii="Arial" w:hAnsi="Arial" w:cs="Arial"/>
                <w:bCs/>
                <w:lang w:val="en-US"/>
              </w:rPr>
            </w:pPr>
            <w:r w:rsidRPr="00FD43B9">
              <w:rPr>
                <w:rFonts w:ascii="Arial" w:hAnsi="Arial" w:cs="Arial"/>
              </w:rPr>
              <w:t xml:space="preserve">Please note that properties included within the </w:t>
            </w:r>
            <w:hyperlink r:id="rId10" w:history="1">
              <w:r w:rsidRPr="00FD43B9">
                <w:rPr>
                  <w:rStyle w:val="Hyperlink"/>
                  <w:rFonts w:ascii="Arial" w:hAnsi="Arial" w:cs="Arial"/>
                </w:rPr>
                <w:t>Rothesay Conservation Area</w:t>
              </w:r>
            </w:hyperlink>
            <w:r w:rsidRPr="00FD43B9">
              <w:rPr>
                <w:rFonts w:ascii="Arial" w:hAnsi="Arial" w:cs="Arial"/>
              </w:rPr>
              <w:t xml:space="preserve"> will be subject to additional controls.  </w:t>
            </w:r>
          </w:p>
          <w:p w14:paraId="754FD4E2" w14:textId="77777777" w:rsidR="00AC56B8" w:rsidRPr="00AD5627" w:rsidRDefault="00AC56B8" w:rsidP="00AC56B8">
            <w:pPr>
              <w:rPr>
                <w:rFonts w:ascii="Arial" w:hAnsi="Arial" w:cs="Arial"/>
                <w:bCs/>
                <w:lang w:val="en-US"/>
              </w:rPr>
            </w:pPr>
          </w:p>
          <w:p w14:paraId="01D9FF0D" w14:textId="64687735" w:rsidR="00565748" w:rsidRDefault="00A5185A" w:rsidP="00AC56B8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Further planning g</w:t>
            </w:r>
            <w:r w:rsidR="00AC56B8" w:rsidRPr="00AD5627">
              <w:rPr>
                <w:rFonts w:ascii="Arial" w:hAnsi="Arial" w:cs="Arial"/>
                <w:bCs/>
                <w:lang w:val="en-US"/>
              </w:rPr>
              <w:t xml:space="preserve">uidance is </w:t>
            </w:r>
            <w:r>
              <w:rPr>
                <w:rFonts w:ascii="Arial" w:hAnsi="Arial" w:cs="Arial"/>
                <w:bCs/>
                <w:lang w:val="en-US"/>
              </w:rPr>
              <w:t>available at</w:t>
            </w:r>
            <w:r w:rsidR="00AC56B8" w:rsidRPr="00AD5627">
              <w:rPr>
                <w:rFonts w:ascii="Arial" w:hAnsi="Arial" w:cs="Arial"/>
                <w:bCs/>
                <w:lang w:val="en-US"/>
              </w:rPr>
              <w:t xml:space="preserve"> </w:t>
            </w:r>
            <w:hyperlink r:id="rId11" w:history="1">
              <w:r w:rsidR="00AC56B8" w:rsidRPr="00AD5627">
                <w:rPr>
                  <w:rStyle w:val="Hyperlink"/>
                  <w:rFonts w:ascii="Arial" w:hAnsi="Arial" w:cs="Arial"/>
                  <w:bCs/>
                  <w:lang w:val="en-US"/>
                </w:rPr>
                <w:t>http://www.argyll-bute.gov.uk/planning-and-environment/planning-permission</w:t>
              </w:r>
            </w:hyperlink>
            <w:r w:rsidR="00AC56B8" w:rsidRPr="00AD5627">
              <w:rPr>
                <w:rFonts w:ascii="Arial" w:hAnsi="Arial" w:cs="Arial"/>
                <w:bCs/>
                <w:lang w:val="en-US"/>
              </w:rPr>
              <w:t xml:space="preserve">. </w:t>
            </w:r>
          </w:p>
          <w:p w14:paraId="4054D3C6" w14:textId="77777777" w:rsidR="00565748" w:rsidRDefault="00565748" w:rsidP="00AC56B8">
            <w:pPr>
              <w:rPr>
                <w:rFonts w:ascii="Arial" w:hAnsi="Arial" w:cs="Arial"/>
                <w:bCs/>
                <w:lang w:val="en-US"/>
              </w:rPr>
            </w:pPr>
          </w:p>
          <w:p w14:paraId="42EB61BE" w14:textId="114D2CB2" w:rsidR="00565748" w:rsidRDefault="00AC56B8" w:rsidP="00AC56B8">
            <w:p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 xml:space="preserve">Please contact the Planning Team at Argyll and Bute Council for further advice:    </w:t>
            </w:r>
          </w:p>
          <w:p w14:paraId="4AAF2FA1" w14:textId="77777777" w:rsidR="00565748" w:rsidRDefault="00565748" w:rsidP="00AC56B8">
            <w:pPr>
              <w:rPr>
                <w:rFonts w:ascii="Arial" w:hAnsi="Arial" w:cs="Arial"/>
                <w:bCs/>
                <w:lang w:val="en-US"/>
              </w:rPr>
            </w:pPr>
          </w:p>
          <w:p w14:paraId="1640830B" w14:textId="77777777" w:rsidR="00A5185A" w:rsidRDefault="00AC56B8" w:rsidP="00AC56B8">
            <w:pPr>
              <w:rPr>
                <w:rFonts w:ascii="Arial" w:hAnsi="Arial" w:cs="Arial"/>
                <w:bCs/>
                <w:lang w:val="en-US"/>
              </w:rPr>
            </w:pPr>
            <w:r w:rsidRPr="00AD5627">
              <w:rPr>
                <w:rFonts w:ascii="Arial" w:hAnsi="Arial" w:cs="Arial"/>
                <w:bCs/>
                <w:lang w:val="en-US"/>
              </w:rPr>
              <w:t>Email: </w:t>
            </w:r>
            <w:hyperlink r:id="rId12" w:history="1">
              <w:r w:rsidRPr="00AD5627">
                <w:rPr>
                  <w:rStyle w:val="Hyperlink"/>
                  <w:rFonts w:ascii="Arial" w:hAnsi="Arial" w:cs="Arial"/>
                  <w:bCs/>
                  <w:lang w:val="en-US"/>
                </w:rPr>
                <w:t>planning.olandi@argyll-bute.gov.uk</w:t>
              </w:r>
            </w:hyperlink>
            <w:r w:rsidRPr="00AD5627">
              <w:rPr>
                <w:rFonts w:ascii="Arial" w:hAnsi="Arial" w:cs="Arial"/>
                <w:bCs/>
                <w:lang w:val="en-US"/>
              </w:rPr>
              <w:t xml:space="preserve">; </w:t>
            </w:r>
          </w:p>
          <w:p w14:paraId="12A6CB74" w14:textId="2535A67B" w:rsidR="00AC56B8" w:rsidRPr="00AD5627" w:rsidRDefault="00A5185A" w:rsidP="00AC56B8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Tel.</w:t>
            </w:r>
            <w:r w:rsidR="00AC56B8" w:rsidRPr="00AD5627">
              <w:rPr>
                <w:rFonts w:ascii="Arial" w:hAnsi="Arial" w:cs="Arial"/>
                <w:bCs/>
                <w:lang w:val="en-US"/>
              </w:rPr>
              <w:t>01546 605518</w:t>
            </w:r>
          </w:p>
          <w:p w14:paraId="7789E581" w14:textId="77777777" w:rsidR="00AC56B8" w:rsidRDefault="00AC56B8" w:rsidP="00AD154C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40EF3F80" w14:textId="77777777" w:rsidR="00257EB7" w:rsidRPr="00AD5627" w:rsidRDefault="00257EB7" w:rsidP="00AD154C">
      <w:pPr>
        <w:rPr>
          <w:rFonts w:ascii="Arial" w:hAnsi="Arial" w:cs="Arial"/>
          <w:bCs/>
          <w:lang w:val="en-US"/>
        </w:rPr>
      </w:pPr>
    </w:p>
    <w:p w14:paraId="745EF8AB" w14:textId="77777777" w:rsidR="003151AA" w:rsidRPr="00AD5627" w:rsidRDefault="003151AA" w:rsidP="003151AA">
      <w:pPr>
        <w:rPr>
          <w:rFonts w:ascii="Arial" w:hAnsi="Arial" w:cs="Arial"/>
          <w:bCs/>
          <w:lang w:val="en-US"/>
        </w:rPr>
      </w:pPr>
    </w:p>
    <w:p w14:paraId="18F582CF" w14:textId="77777777" w:rsidR="00AD5627" w:rsidRDefault="00AD5627" w:rsidP="00AD154C">
      <w:pPr>
        <w:rPr>
          <w:rFonts w:ascii="Arial" w:hAnsi="Arial" w:cs="Arial"/>
          <w:bCs/>
          <w:lang w:val="en-US"/>
        </w:rPr>
      </w:pPr>
    </w:p>
    <w:sectPr w:rsidR="00AD5627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A6B8" w14:textId="77777777" w:rsidR="000C7FD1" w:rsidRDefault="000C7FD1" w:rsidP="00AD154C">
      <w:pPr>
        <w:spacing w:after="0" w:line="240" w:lineRule="auto"/>
      </w:pPr>
      <w:r>
        <w:separator/>
      </w:r>
    </w:p>
  </w:endnote>
  <w:endnote w:type="continuationSeparator" w:id="0">
    <w:p w14:paraId="75E32924" w14:textId="77777777" w:rsidR="000C7FD1" w:rsidRDefault="000C7FD1" w:rsidP="00AD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8834" w14:textId="77777777" w:rsidR="000C7FD1" w:rsidRDefault="000C7FD1" w:rsidP="00AD154C">
      <w:pPr>
        <w:spacing w:after="0" w:line="240" w:lineRule="auto"/>
      </w:pPr>
      <w:r>
        <w:separator/>
      </w:r>
    </w:p>
  </w:footnote>
  <w:footnote w:type="continuationSeparator" w:id="0">
    <w:p w14:paraId="04882732" w14:textId="77777777" w:rsidR="000C7FD1" w:rsidRDefault="000C7FD1" w:rsidP="00AD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C4FA" w14:textId="3DD8E19D" w:rsidR="00AD154C" w:rsidRDefault="00AD15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540FF0" wp14:editId="207CD0C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5910" cy="387985"/>
              <wp:effectExtent l="0" t="0" r="15240" b="12065"/>
              <wp:wrapNone/>
              <wp:docPr id="1494921181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68B43" w14:textId="1C2957F1" w:rsidR="00AD154C" w:rsidRPr="00AD154C" w:rsidRDefault="00AD154C" w:rsidP="00AD1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AD15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40F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23.3pt;height:30.5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" filled="f" stroked="f">
              <v:textbox style="mso-fit-shape-to-text:t" inset="20pt,15pt,0,0">
                <w:txbxContent>
                  <w:p w14:paraId="1D568B43" w14:textId="1C2957F1" w:rsidR="00AD154C" w:rsidRPr="00AD154C" w:rsidRDefault="00AD154C" w:rsidP="00AD1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AD154C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C38B" w14:textId="77777777" w:rsidR="00C607E8" w:rsidRDefault="00C607E8" w:rsidP="00AD154C">
    <w:pPr>
      <w:pStyle w:val="Header"/>
      <w:rPr>
        <w:b/>
        <w:sz w:val="28"/>
        <w:szCs w:val="28"/>
      </w:rPr>
    </w:pPr>
    <w:r w:rsidRPr="00852AED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0008C2B" wp14:editId="0515E455">
          <wp:simplePos x="0" y="0"/>
          <wp:positionH relativeFrom="margin">
            <wp:align>right</wp:align>
          </wp:positionH>
          <wp:positionV relativeFrom="paragraph">
            <wp:posOffset>-27858</wp:posOffset>
          </wp:positionV>
          <wp:extent cx="1414780" cy="1059815"/>
          <wp:effectExtent l="0" t="0" r="0" b="6985"/>
          <wp:wrapSquare wrapText="bothSides"/>
          <wp:docPr id="176735775" name="Content Placeholder 8" descr="A green sign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DF9AC77-2EFF-D8A0-BDBC-EB9F8D218B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ntent Placeholder 8" descr="A green sign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7DF9AC77-2EFF-D8A0-BDBC-EB9F8D218B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80" cy="1059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154C">
      <w:rPr>
        <w:b/>
        <w:noProof/>
        <w:sz w:val="28"/>
        <w:szCs w:val="2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FC0321" wp14:editId="28609388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565910" cy="387985"/>
              <wp:effectExtent l="0" t="0" r="15240" b="12065"/>
              <wp:wrapNone/>
              <wp:docPr id="981731655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A2F20" w14:textId="5ACEC8F2" w:rsidR="00AD154C" w:rsidRPr="00AD154C" w:rsidRDefault="00AD154C" w:rsidP="00AD1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AD15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C03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3pt;height:30.5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" filled="f" stroked="f">
              <v:textbox style="mso-fit-shape-to-text:t" inset="20pt,15pt,0,0">
                <w:txbxContent>
                  <w:p w14:paraId="6C5A2F20" w14:textId="5ACEC8F2" w:rsidR="00AD154C" w:rsidRPr="00AD154C" w:rsidRDefault="00AD154C" w:rsidP="00AD1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AD154C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BBAEFD" w14:textId="50634AB4" w:rsidR="00AD154C" w:rsidRPr="00C607E8" w:rsidRDefault="00AD154C" w:rsidP="00AD154C">
    <w:pPr>
      <w:pStyle w:val="Header"/>
      <w:rPr>
        <w:b/>
        <w:sz w:val="28"/>
        <w:szCs w:val="28"/>
      </w:rPr>
    </w:pPr>
    <w:r w:rsidRPr="00C607E8">
      <w:rPr>
        <w:rFonts w:ascii="Arial" w:hAnsi="Arial" w:cs="Arial"/>
        <w:b/>
        <w:sz w:val="30"/>
        <w:szCs w:val="30"/>
      </w:rPr>
      <w:t xml:space="preserve">GUIDELINES FOR APPLICANTS </w:t>
    </w:r>
    <w:r w:rsidRPr="00C607E8">
      <w:rPr>
        <w:rFonts w:ascii="Arial" w:hAnsi="Arial" w:cs="Arial"/>
        <w:b/>
        <w:sz w:val="30"/>
        <w:szCs w:val="30"/>
      </w:rPr>
      <w:tab/>
    </w:r>
    <w:r w:rsidRPr="00C607E8">
      <w:rPr>
        <w:rFonts w:ascii="Arial" w:hAnsi="Arial" w:cs="Arial"/>
        <w:b/>
        <w:sz w:val="30"/>
        <w:szCs w:val="30"/>
      </w:rPr>
      <w:tab/>
    </w:r>
  </w:p>
  <w:p w14:paraId="3B6C4044" w14:textId="21B70668" w:rsidR="00AD154C" w:rsidRPr="00C607E8" w:rsidRDefault="00AD154C" w:rsidP="00AD154C">
    <w:pPr>
      <w:pStyle w:val="Header"/>
      <w:rPr>
        <w:rFonts w:ascii="Arial" w:hAnsi="Arial" w:cs="Arial"/>
        <w:b/>
        <w:sz w:val="30"/>
        <w:szCs w:val="30"/>
      </w:rPr>
    </w:pPr>
    <w:r w:rsidRPr="00C607E8">
      <w:rPr>
        <w:rFonts w:ascii="Arial" w:hAnsi="Arial" w:cs="Arial"/>
        <w:b/>
        <w:sz w:val="30"/>
        <w:szCs w:val="30"/>
      </w:rPr>
      <w:t>Isle of Bute BID Business Improvement Grant 2025</w:t>
    </w:r>
    <w:r w:rsidR="00C607E8" w:rsidRPr="00C607E8">
      <w:rPr>
        <w:rFonts w:ascii="Arial" w:hAnsi="Arial" w:cs="Arial"/>
        <w:b/>
        <w:sz w:val="30"/>
        <w:szCs w:val="30"/>
      </w:rPr>
      <w:t>/26</w:t>
    </w:r>
    <w:r w:rsidRPr="00C607E8">
      <w:rPr>
        <w:rFonts w:ascii="Arial" w:hAnsi="Arial" w:cs="Arial"/>
        <w:b/>
        <w:sz w:val="30"/>
        <w:szCs w:val="30"/>
      </w:rPr>
      <w:t xml:space="preserve">                                                     </w:t>
    </w:r>
  </w:p>
  <w:p w14:paraId="3C7BF200" w14:textId="3A06B500" w:rsidR="00AD154C" w:rsidRDefault="00AD154C">
    <w:pPr>
      <w:pStyle w:val="Header"/>
    </w:pPr>
    <w: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B8FA" w14:textId="45952DC2" w:rsidR="00AD154C" w:rsidRDefault="00AD15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094C10" wp14:editId="3A4E280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5910" cy="387985"/>
              <wp:effectExtent l="0" t="0" r="15240" b="12065"/>
              <wp:wrapNone/>
              <wp:docPr id="1662305124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900A2" w14:textId="4E1A106E" w:rsidR="00AD154C" w:rsidRPr="00AD154C" w:rsidRDefault="00AD154C" w:rsidP="00AD1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AD15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94C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23.3pt;height:30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" filled="f" stroked="f">
              <v:textbox style="mso-fit-shape-to-text:t" inset="20pt,15pt,0,0">
                <w:txbxContent>
                  <w:p w14:paraId="457900A2" w14:textId="4E1A106E" w:rsidR="00AD154C" w:rsidRPr="00AD154C" w:rsidRDefault="00AD154C" w:rsidP="00AD1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AD154C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E2E"/>
    <w:multiLevelType w:val="hybridMultilevel"/>
    <w:tmpl w:val="318C0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5AB4"/>
    <w:multiLevelType w:val="hybridMultilevel"/>
    <w:tmpl w:val="EC54F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24AC"/>
    <w:multiLevelType w:val="hybridMultilevel"/>
    <w:tmpl w:val="184224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72C45"/>
    <w:multiLevelType w:val="hybridMultilevel"/>
    <w:tmpl w:val="1DD6D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3F19"/>
    <w:multiLevelType w:val="hybridMultilevel"/>
    <w:tmpl w:val="CBB0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3981"/>
    <w:multiLevelType w:val="hybridMultilevel"/>
    <w:tmpl w:val="9A96D48C"/>
    <w:lvl w:ilvl="0" w:tplc="180E409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0529B"/>
    <w:multiLevelType w:val="hybridMultilevel"/>
    <w:tmpl w:val="87240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8604F"/>
    <w:multiLevelType w:val="hybridMultilevel"/>
    <w:tmpl w:val="E69C8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203078">
    <w:abstractNumId w:val="5"/>
  </w:num>
  <w:num w:numId="2" w16cid:durableId="1380278463">
    <w:abstractNumId w:val="7"/>
  </w:num>
  <w:num w:numId="3" w16cid:durableId="277025933">
    <w:abstractNumId w:val="4"/>
  </w:num>
  <w:num w:numId="4" w16cid:durableId="566501326">
    <w:abstractNumId w:val="0"/>
  </w:num>
  <w:num w:numId="5" w16cid:durableId="67792294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37345287">
    <w:abstractNumId w:val="3"/>
  </w:num>
  <w:num w:numId="7" w16cid:durableId="973799726">
    <w:abstractNumId w:val="1"/>
  </w:num>
  <w:num w:numId="8" w16cid:durableId="1344359345">
    <w:abstractNumId w:val="6"/>
  </w:num>
  <w:num w:numId="9" w16cid:durableId="21204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4C"/>
    <w:rsid w:val="000B3902"/>
    <w:rsid w:val="000C7FD1"/>
    <w:rsid w:val="00180CFD"/>
    <w:rsid w:val="001A3202"/>
    <w:rsid w:val="0021101A"/>
    <w:rsid w:val="00257EB7"/>
    <w:rsid w:val="00270EBC"/>
    <w:rsid w:val="002D275B"/>
    <w:rsid w:val="00304CB5"/>
    <w:rsid w:val="003151AA"/>
    <w:rsid w:val="003B1A91"/>
    <w:rsid w:val="004D31FA"/>
    <w:rsid w:val="00512E63"/>
    <w:rsid w:val="005147B2"/>
    <w:rsid w:val="00557D79"/>
    <w:rsid w:val="00565748"/>
    <w:rsid w:val="00581CA1"/>
    <w:rsid w:val="005C35DB"/>
    <w:rsid w:val="005D7D61"/>
    <w:rsid w:val="006577B3"/>
    <w:rsid w:val="006A7BDC"/>
    <w:rsid w:val="00780EEA"/>
    <w:rsid w:val="007A10C1"/>
    <w:rsid w:val="007B2489"/>
    <w:rsid w:val="008375F0"/>
    <w:rsid w:val="00932303"/>
    <w:rsid w:val="00963EAD"/>
    <w:rsid w:val="009B029D"/>
    <w:rsid w:val="00A5185A"/>
    <w:rsid w:val="00AB453C"/>
    <w:rsid w:val="00AC56B8"/>
    <w:rsid w:val="00AD154C"/>
    <w:rsid w:val="00AD5627"/>
    <w:rsid w:val="00B67066"/>
    <w:rsid w:val="00B82A59"/>
    <w:rsid w:val="00BA4828"/>
    <w:rsid w:val="00BB34ED"/>
    <w:rsid w:val="00BC0902"/>
    <w:rsid w:val="00BC3E75"/>
    <w:rsid w:val="00C114DA"/>
    <w:rsid w:val="00C26A87"/>
    <w:rsid w:val="00C607E8"/>
    <w:rsid w:val="00C71E0F"/>
    <w:rsid w:val="00CC787F"/>
    <w:rsid w:val="00D07DB4"/>
    <w:rsid w:val="00E00756"/>
    <w:rsid w:val="00E02657"/>
    <w:rsid w:val="00E238EE"/>
    <w:rsid w:val="00E32E74"/>
    <w:rsid w:val="00E42876"/>
    <w:rsid w:val="00E75BC0"/>
    <w:rsid w:val="00E81A10"/>
    <w:rsid w:val="00E979CB"/>
    <w:rsid w:val="00EB0DF9"/>
    <w:rsid w:val="00F64140"/>
    <w:rsid w:val="00F75102"/>
    <w:rsid w:val="00FD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3D30"/>
  <w15:chartTrackingRefBased/>
  <w15:docId w15:val="{78F54001-87A6-4E91-A753-DAAEDD7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5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1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54C"/>
  </w:style>
  <w:style w:type="paragraph" w:styleId="Footer">
    <w:name w:val="footer"/>
    <w:basedOn w:val="Normal"/>
    <w:link w:val="FooterChar"/>
    <w:uiPriority w:val="99"/>
    <w:unhideWhenUsed/>
    <w:rsid w:val="00AD1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54C"/>
  </w:style>
  <w:style w:type="character" w:styleId="Hyperlink">
    <w:name w:val="Hyperlink"/>
    <w:basedOn w:val="DefaultParagraphFont"/>
    <w:uiPriority w:val="99"/>
    <w:unhideWhenUsed/>
    <w:rsid w:val="00AD15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5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4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3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yll-bute.gov.uk/business-and-licensing/jobs-and-training/helping-people-wor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ergysavingtrust.org.uk/business/" TargetMode="External"/><Relationship Id="rId12" Type="http://schemas.openxmlformats.org/officeDocument/2006/relationships/hyperlink" Target="mailto:planning.olandi@argyll-bute.gov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gyll-bute.gov.uk/planning-and-environment/planning-permiss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argyll-bute.gov.uk/sites/default/files/2023-09/Rothesay_Conservation_Are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toricenvironment.scot/advice-and-support/listing-scheduling-and-designations/listed-buildings/search-for-a-listed-building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Durrant, Kirsty</dc:creator>
  <cp:keywords/>
  <dc:description/>
  <cp:lastModifiedBy>Alayne Byers</cp:lastModifiedBy>
  <cp:revision>4</cp:revision>
  <dcterms:created xsi:type="dcterms:W3CDTF">2025-08-16T16:17:00Z</dcterms:created>
  <dcterms:modified xsi:type="dcterms:W3CDTF">2025-10-03T07:25:00Z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6314c364,591aafdd,3a840947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2025-05-23T10:57:50Z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295aa7f8-ef21-48da-b40c-dad6b52daf81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